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433" w:rsidRPr="004F7433" w:rsidRDefault="004F7433" w:rsidP="004F7433">
      <w:pPr>
        <w:spacing w:after="0" w:line="360" w:lineRule="auto"/>
        <w:jc w:val="center"/>
        <w:rPr>
          <w:rFonts w:ascii="Times New Roman" w:eastAsia="Times New Roman" w:hAnsi="Times New Roman" w:cs="Times New Roman"/>
          <w:b/>
          <w:sz w:val="28"/>
          <w:szCs w:val="28"/>
          <w:lang w:val="el-GR" w:eastAsia="el-GR"/>
        </w:rPr>
      </w:pPr>
      <w:r w:rsidRPr="004F7433">
        <w:rPr>
          <w:rFonts w:ascii="Times New Roman" w:eastAsia="Times New Roman" w:hAnsi="Times New Roman" w:cs="Times New Roman"/>
          <w:b/>
          <w:sz w:val="28"/>
          <w:szCs w:val="28"/>
          <w:lang w:val="el-GR" w:eastAsia="el-GR"/>
        </w:rPr>
        <w:t>[…]</w:t>
      </w:r>
    </w:p>
    <w:p w:rsidR="004F7433" w:rsidRPr="004F7433" w:rsidRDefault="004F7433" w:rsidP="004F7433">
      <w:pPr>
        <w:spacing w:after="0" w:line="360" w:lineRule="auto"/>
        <w:rPr>
          <w:rFonts w:ascii="Times New Roman" w:eastAsia="Times New Roman" w:hAnsi="Times New Roman" w:cs="Times New Roman"/>
          <w:b/>
          <w:sz w:val="28"/>
          <w:szCs w:val="28"/>
          <w:lang w:val="el-GR" w:eastAsia="el-GR"/>
        </w:rPr>
      </w:pPr>
    </w:p>
    <w:p w:rsidR="004F7433" w:rsidRPr="004F7433" w:rsidRDefault="004F7433" w:rsidP="004F7433">
      <w:pPr>
        <w:spacing w:after="0" w:line="360" w:lineRule="auto"/>
        <w:jc w:val="center"/>
        <w:rPr>
          <w:rFonts w:ascii="Times New Roman" w:eastAsia="Times New Roman" w:hAnsi="Times New Roman" w:cs="Times New Roman"/>
          <w:b/>
          <w:color w:val="FF0000"/>
          <w:sz w:val="28"/>
          <w:szCs w:val="28"/>
          <w:lang w:val="el-GR" w:eastAsia="el-GR"/>
        </w:rPr>
      </w:pPr>
      <w:r w:rsidRPr="004F7433">
        <w:rPr>
          <w:rFonts w:ascii="Times New Roman" w:eastAsia="Times New Roman" w:hAnsi="Times New Roman" w:cs="Times New Roman"/>
          <w:b/>
          <w:color w:val="FF0000"/>
          <w:sz w:val="28"/>
          <w:szCs w:val="28"/>
          <w:lang w:val="el-GR" w:eastAsia="el-GR"/>
        </w:rPr>
        <w:t>Νέες, πιο οδυνηρές θλίψεις στην Αίγινα</w:t>
      </w:r>
      <w:r w:rsidRPr="004F7433">
        <w:rPr>
          <w:rFonts w:ascii="Times New Roman" w:eastAsia="Times New Roman" w:hAnsi="Times New Roman" w:cs="Times New Roman"/>
          <w:sz w:val="28"/>
          <w:szCs w:val="28"/>
          <w:lang w:val="el-GR" w:eastAsia="el-GR"/>
        </w:rPr>
        <w:t xml:space="preserve"> </w:t>
      </w:r>
    </w:p>
    <w:p w:rsidR="004F7433" w:rsidRPr="004F7433" w:rsidRDefault="004F7433" w:rsidP="004F7433">
      <w:pPr>
        <w:spacing w:after="0" w:line="360" w:lineRule="auto"/>
        <w:jc w:val="both"/>
        <w:rPr>
          <w:rFonts w:ascii="Times New Roman" w:eastAsia="Times New Roman" w:hAnsi="Times New Roman" w:cs="Times New Roman"/>
          <w:sz w:val="28"/>
          <w:szCs w:val="28"/>
          <w:lang w:val="el-GR" w:eastAsia="el-GR"/>
        </w:rPr>
      </w:pPr>
      <w:r w:rsidRPr="004F7433">
        <w:rPr>
          <w:rFonts w:ascii="Times New Roman" w:eastAsia="Times New Roman" w:hAnsi="Times New Roman" w:cs="Times New Roman"/>
          <w:b/>
          <w:color w:val="FF0000"/>
          <w:sz w:val="28"/>
          <w:szCs w:val="28"/>
          <w:lang w:val="el-GR" w:eastAsia="el-GR"/>
        </w:rPr>
        <w:t xml:space="preserve">       Δ</w:t>
      </w:r>
      <w:r w:rsidRPr="004F7433">
        <w:rPr>
          <w:rFonts w:ascii="Times New Roman" w:eastAsia="Times New Roman" w:hAnsi="Times New Roman" w:cs="Times New Roman"/>
          <w:sz w:val="28"/>
          <w:szCs w:val="28"/>
          <w:lang w:val="el-GR" w:eastAsia="el-GR"/>
        </w:rPr>
        <w:t>εν περνά πολύς καιρός, και ο Θεοφόρος Πατήρ αντιμετωπίζει νέα δοκιμασία. Όταν δηλαδή αφικνείται στην Αίγινα ο Εισαγγελέας Πειραιώς, για να ερευνήσει εκ του σύνεγγυς την καταγγελία της «κερούς». Επρόκειτο για μία γυναίκα, την Ειρήνη σύζυγο Σταύρου Φραγκούδη, η οποία πουλούσε  κεριά σε πανηγύρια (εξ ού «κερού») και η οποία διέβαλε τον Άγιο  Νεκτάριο στη Σύνοδο και στις Εισαγγελικές αρχές για … ανηθικότητα (!) για ηθικά παραπτώματα στη Μονή της Αίγινας (!).  Η γυναίκα αυτή είχε μία κόρη, την Μαρία, η οποία είχε φιλομόναχες τάσεις, και την οποία είχαν δεχθεί στο μοναστήρι, όπερ δεν μπορούσε να αποδεχθεί με τίποτα η μάνα. Έτσι, κατήγγειλε στον Αρχιεπίσκοπο Αθηνών Μελέτιο (Μεταξάκη) και στον Εισαγγελέα Πειραιώς, ότι «</w:t>
      </w:r>
      <w:r w:rsidRPr="004F7433">
        <w:rPr>
          <w:rFonts w:ascii="Times New Roman" w:eastAsia="Times New Roman" w:hAnsi="Times New Roman" w:cs="Times New Roman"/>
          <w:i/>
          <w:sz w:val="28"/>
          <w:szCs w:val="28"/>
          <w:lang w:val="el-GR" w:eastAsia="el-GR"/>
        </w:rPr>
        <w:t>ο καλόγερος της Αίγινας, ο Νεκτάρης, της ξελόγιασε και της κατέστρεψε το κορίτσι</w:t>
      </w:r>
      <w:r w:rsidRPr="004F7433">
        <w:rPr>
          <w:rFonts w:ascii="Times New Roman" w:eastAsia="Times New Roman" w:hAnsi="Times New Roman" w:cs="Times New Roman"/>
          <w:sz w:val="28"/>
          <w:szCs w:val="28"/>
          <w:lang w:val="el-GR" w:eastAsia="el-GR"/>
        </w:rPr>
        <w:t>»</w:t>
      </w:r>
      <w:r w:rsidRPr="004F7433">
        <w:rPr>
          <w:rFonts w:ascii="Times New Roman" w:eastAsia="Times New Roman" w:hAnsi="Times New Roman" w:cs="Times New Roman"/>
          <w:sz w:val="28"/>
          <w:szCs w:val="28"/>
          <w:vertAlign w:val="superscript"/>
          <w:lang w:val="el-GR" w:eastAsia="el-GR"/>
        </w:rPr>
        <w:footnoteReference w:id="1"/>
      </w:r>
      <w:r w:rsidRPr="004F7433">
        <w:rPr>
          <w:rFonts w:ascii="Times New Roman" w:eastAsia="Times New Roman" w:hAnsi="Times New Roman" w:cs="Times New Roman"/>
          <w:sz w:val="28"/>
          <w:szCs w:val="28"/>
          <w:lang w:val="el-GR" w:eastAsia="el-GR"/>
        </w:rPr>
        <w:t>. Ο Εισαγγελέας Πειραιώς, χωρίς να παραγγείλει διακριτικά την συλλογή των αναγκαίων στοιχείων</w:t>
      </w:r>
      <w:r w:rsidRPr="004F7433">
        <w:rPr>
          <w:rFonts w:ascii="Times New Roman" w:eastAsia="Times New Roman" w:hAnsi="Times New Roman" w:cs="Times New Roman"/>
          <w:sz w:val="28"/>
          <w:szCs w:val="28"/>
          <w:vertAlign w:val="superscript"/>
          <w:lang w:val="el-GR" w:eastAsia="el-GR"/>
        </w:rPr>
        <w:footnoteReference w:id="2"/>
      </w:r>
      <w:r w:rsidRPr="004F7433">
        <w:rPr>
          <w:rFonts w:ascii="Times New Roman" w:eastAsia="Times New Roman" w:hAnsi="Times New Roman" w:cs="Times New Roman"/>
          <w:sz w:val="28"/>
          <w:szCs w:val="28"/>
          <w:lang w:val="el-GR" w:eastAsia="el-GR"/>
        </w:rPr>
        <w:t>, προκειμένου να διακριβώσει αν συντρέχουν ενδείξεις ότι τελέστηκε αξιόποινη πράξη και αν ευσταθεί, σε πεδίο ενδείξεων, η καταγγελία, μετέβη αμέσως στην Αίγινα για επιτόπια ανάκριση. Εκεί, με συνοδεία χωροφυλάκων, χωρίς να σεβαστεί την αρχιερωσύνη του Αγίου Νεκταρίου, το επισκοπικό του αξίωμα, τον ιερό χώρο της Μονής, την ηλικία του (ήγεν το 72</w:t>
      </w:r>
      <w:r w:rsidRPr="004F7433">
        <w:rPr>
          <w:rFonts w:ascii="Times New Roman" w:eastAsia="Times New Roman" w:hAnsi="Times New Roman" w:cs="Times New Roman"/>
          <w:sz w:val="28"/>
          <w:szCs w:val="28"/>
          <w:vertAlign w:val="superscript"/>
          <w:lang w:val="el-GR" w:eastAsia="el-GR"/>
        </w:rPr>
        <w:t>ο</w:t>
      </w:r>
      <w:r w:rsidRPr="004F7433">
        <w:rPr>
          <w:rFonts w:ascii="Times New Roman" w:eastAsia="Times New Roman" w:hAnsi="Times New Roman" w:cs="Times New Roman"/>
          <w:sz w:val="28"/>
          <w:szCs w:val="28"/>
          <w:lang w:val="el-GR" w:eastAsia="el-GR"/>
        </w:rPr>
        <w:t xml:space="preserve"> έτος), με πρωτοφανή για δικαστικό λειτουργό βαναυσότητα, άρχισε να «ταρακουνά» τον Θείο Πατέρα από το αγιασμένο ράσο του για να του αποκαλύψει που  κρύβει τα κατά την καταγγελία της «κερούς» «εξώγαμα» και που είναι το «χαρέμι» του. Και </w:t>
      </w:r>
      <w:r w:rsidRPr="004F7433">
        <w:rPr>
          <w:rFonts w:ascii="Times New Roman" w:eastAsia="Times New Roman" w:hAnsi="Times New Roman" w:cs="Times New Roman"/>
          <w:sz w:val="28"/>
          <w:szCs w:val="28"/>
          <w:lang w:val="el-GR" w:eastAsia="el-GR"/>
        </w:rPr>
        <w:lastRenderedPageBreak/>
        <w:t>ο Άγιος δεν κοίταζε τον εισαγγελέα, παρά είχε στραμμένο το βλέμμα του στον ουρανό και προσευχόταν εσωτερικά, κάπως έτσι</w:t>
      </w:r>
      <w:r w:rsidRPr="004F7433">
        <w:rPr>
          <w:rFonts w:ascii="Times New Roman" w:eastAsia="Times New Roman" w:hAnsi="Times New Roman" w:cs="Times New Roman"/>
          <w:b/>
          <w:sz w:val="28"/>
          <w:szCs w:val="28"/>
          <w:lang w:val="el-GR" w:eastAsia="el-GR"/>
        </w:rPr>
        <w:t xml:space="preserve">: </w:t>
      </w:r>
      <w:r w:rsidRPr="004F7433">
        <w:rPr>
          <w:rFonts w:ascii="Times New Roman" w:eastAsia="Times New Roman" w:hAnsi="Times New Roman" w:cs="Times New Roman"/>
          <w:sz w:val="28"/>
          <w:szCs w:val="28"/>
          <w:lang w:val="el-GR" w:eastAsia="el-GR"/>
        </w:rPr>
        <w:t>«</w:t>
      </w:r>
      <w:r w:rsidRPr="004F7433">
        <w:rPr>
          <w:rFonts w:ascii="Times New Roman" w:eastAsia="Times New Roman" w:hAnsi="Times New Roman" w:cs="Times New Roman"/>
          <w:i/>
          <w:sz w:val="28"/>
          <w:szCs w:val="28"/>
          <w:lang w:val="el-GR" w:eastAsia="el-GR"/>
        </w:rPr>
        <w:t>Ευλογητός ο Θεός και πατήρ του Κυρίου ημών Ιησού Χριστού, ο πατήρ των οικτιρμών και Θεός πάσης παρακλήσεως, ο παρακαλών ημάς εν πάση τη θλίψει ημών</w:t>
      </w:r>
      <w:r w:rsidRPr="004F7433">
        <w:rPr>
          <w:rFonts w:ascii="Times New Roman" w:eastAsia="Times New Roman" w:hAnsi="Times New Roman" w:cs="Times New Roman"/>
          <w:sz w:val="28"/>
          <w:szCs w:val="28"/>
          <w:lang w:val="el-GR" w:eastAsia="el-GR"/>
        </w:rPr>
        <w:t>» (Β΄ Κορ. 1, 3-4), αρκούμενος μονάχα, να πει στον ανακρίνοντα αυτόν εισαγγελέα</w:t>
      </w:r>
      <w:r w:rsidRPr="004F7433">
        <w:rPr>
          <w:rFonts w:ascii="Times New Roman" w:eastAsia="Times New Roman" w:hAnsi="Times New Roman" w:cs="Times New Roman"/>
          <w:b/>
          <w:sz w:val="28"/>
          <w:szCs w:val="28"/>
          <w:lang w:val="el-GR" w:eastAsia="el-GR"/>
        </w:rPr>
        <w:t>:</w:t>
      </w:r>
      <w:r w:rsidRPr="004F7433">
        <w:rPr>
          <w:rFonts w:ascii="Times New Roman" w:eastAsia="Times New Roman" w:hAnsi="Times New Roman" w:cs="Times New Roman"/>
          <w:sz w:val="28"/>
          <w:szCs w:val="28"/>
          <w:lang w:val="el-GR" w:eastAsia="el-GR"/>
        </w:rPr>
        <w:t xml:space="preserve"> «</w:t>
      </w:r>
      <w:r w:rsidRPr="004F7433">
        <w:rPr>
          <w:rFonts w:ascii="Times New Roman" w:eastAsia="Times New Roman" w:hAnsi="Times New Roman" w:cs="Times New Roman"/>
          <w:i/>
          <w:sz w:val="28"/>
          <w:szCs w:val="28"/>
          <w:lang w:val="el-GR" w:eastAsia="el-GR"/>
        </w:rPr>
        <w:t>Ο Θεός γνωρίζει αν όλα όσα λέγεις είναι αληθή. Υπέρ εμαυτού ουκ απολογήσομαι</w:t>
      </w:r>
      <w:r w:rsidRPr="004F7433">
        <w:rPr>
          <w:rFonts w:ascii="Times New Roman" w:eastAsia="Times New Roman" w:hAnsi="Times New Roman" w:cs="Times New Roman"/>
          <w:sz w:val="28"/>
          <w:szCs w:val="28"/>
          <w:lang w:val="el-GR" w:eastAsia="el-GR"/>
        </w:rPr>
        <w:t>»</w:t>
      </w:r>
      <w:r w:rsidRPr="004F7433">
        <w:rPr>
          <w:rFonts w:ascii="Times New Roman" w:eastAsia="Times New Roman" w:hAnsi="Times New Roman" w:cs="Times New Roman"/>
          <w:sz w:val="28"/>
          <w:szCs w:val="28"/>
          <w:vertAlign w:val="superscript"/>
          <w:lang w:val="el-GR" w:eastAsia="el-GR"/>
        </w:rPr>
        <w:footnoteReference w:id="3"/>
      </w:r>
      <w:r w:rsidRPr="004F7433">
        <w:rPr>
          <w:rFonts w:ascii="Times New Roman" w:eastAsia="Times New Roman" w:hAnsi="Times New Roman" w:cs="Times New Roman"/>
          <w:sz w:val="28"/>
          <w:szCs w:val="28"/>
          <w:lang w:val="el-GR" w:eastAsia="el-GR"/>
        </w:rPr>
        <w:t xml:space="preserve">. </w:t>
      </w:r>
    </w:p>
    <w:p w:rsidR="004F7433" w:rsidRPr="004F7433" w:rsidRDefault="004F7433" w:rsidP="004F7433">
      <w:pPr>
        <w:spacing w:after="0" w:line="360" w:lineRule="auto"/>
        <w:jc w:val="both"/>
        <w:rPr>
          <w:rFonts w:ascii="Times New Roman" w:eastAsia="Times New Roman" w:hAnsi="Times New Roman" w:cs="Times New Roman"/>
          <w:sz w:val="28"/>
          <w:szCs w:val="28"/>
          <w:lang w:val="el-GR" w:eastAsia="el-GR"/>
        </w:rPr>
      </w:pPr>
      <w:r w:rsidRPr="004F7433">
        <w:rPr>
          <w:rFonts w:ascii="Times New Roman" w:eastAsia="Times New Roman" w:hAnsi="Times New Roman" w:cs="Times New Roman"/>
          <w:b/>
          <w:color w:val="FF0000"/>
          <w:sz w:val="28"/>
          <w:szCs w:val="28"/>
          <w:lang w:val="el-GR" w:eastAsia="el-GR"/>
        </w:rPr>
        <w:t xml:space="preserve">       Γ</w:t>
      </w:r>
      <w:r w:rsidRPr="004F7433">
        <w:rPr>
          <w:rFonts w:ascii="Times New Roman" w:eastAsia="Times New Roman" w:hAnsi="Times New Roman" w:cs="Times New Roman"/>
          <w:sz w:val="28"/>
          <w:szCs w:val="28"/>
          <w:lang w:val="el-GR" w:eastAsia="el-GR"/>
        </w:rPr>
        <w:t>ια εξέταση της ίδιας καταγγελίας, καταφθάνει στην Αίγινα ο εν τω μεταξύ ανελθών στο θρόνο της Αρχιεπισκοπής Αθηνών Μελέτιος (Μεταξάκης), συνοδευόμενος από τον τότε διάκονό του Αθηναγόρα</w:t>
      </w:r>
      <w:r w:rsidRPr="004F7433">
        <w:rPr>
          <w:rFonts w:ascii="Times New Roman" w:eastAsia="Times New Roman" w:hAnsi="Times New Roman" w:cs="Times New Roman"/>
          <w:sz w:val="28"/>
          <w:szCs w:val="28"/>
          <w:vertAlign w:val="superscript"/>
          <w:lang w:val="el-GR" w:eastAsia="el-GR"/>
        </w:rPr>
        <w:footnoteReference w:id="4"/>
      </w:r>
      <w:r w:rsidRPr="004F7433">
        <w:rPr>
          <w:rFonts w:ascii="Times New Roman" w:eastAsia="Times New Roman" w:hAnsi="Times New Roman" w:cs="Times New Roman"/>
          <w:sz w:val="28"/>
          <w:szCs w:val="28"/>
          <w:lang w:val="el-GR" w:eastAsia="el-GR"/>
        </w:rPr>
        <w:t>, ο οποίος (Μελέτιος) οξύθυμος ων, με τη σειρά του, φέρθηκε με περισσή σκληρότητα στον Άγιο Νεκτάριο. Μόλις χρειάζεται δε να ειπωθεί ότι η καταγγελία κατέρρευσε, ως ψευδής και ανυπόστατη, και η καταγγέλλουσα «κερού», Ειρήνη Φραγκούδη, καταδικάστηκε αυτεπαγγέλτως για ψευδή καταμήνυση και συκοφαντική  δυσφήμηση, η δε κόρη έγινε μοναχή σε άλλο μοναστήρι</w:t>
      </w:r>
      <w:r w:rsidRPr="004F7433">
        <w:rPr>
          <w:rFonts w:ascii="Times New Roman" w:eastAsia="Times New Roman" w:hAnsi="Times New Roman" w:cs="Times New Roman"/>
          <w:sz w:val="28"/>
          <w:szCs w:val="28"/>
          <w:vertAlign w:val="superscript"/>
          <w:lang w:val="el-GR" w:eastAsia="el-GR"/>
        </w:rPr>
        <w:footnoteReference w:id="5"/>
      </w:r>
      <w:r w:rsidRPr="004F7433">
        <w:rPr>
          <w:rFonts w:ascii="Times New Roman" w:eastAsia="Times New Roman" w:hAnsi="Times New Roman" w:cs="Times New Roman"/>
          <w:sz w:val="28"/>
          <w:szCs w:val="28"/>
          <w:lang w:val="el-GR" w:eastAsia="el-GR"/>
        </w:rPr>
        <w:t>.  Το δε ανοίκειο και βέβηλο χέρι του (συναδέλφου, φευ!) εισαγγελέα Πειραιώς,  μετά μερικούς μήνες «ξεράθηκε από τη ρίζα»</w:t>
      </w:r>
      <w:r w:rsidRPr="004F7433">
        <w:rPr>
          <w:rFonts w:ascii="Times New Roman" w:eastAsia="Times New Roman" w:hAnsi="Times New Roman" w:cs="Times New Roman"/>
          <w:sz w:val="28"/>
          <w:szCs w:val="28"/>
          <w:vertAlign w:val="superscript"/>
          <w:lang w:val="el-GR" w:eastAsia="el-GR"/>
        </w:rPr>
        <w:t xml:space="preserve"> </w:t>
      </w:r>
      <w:r w:rsidRPr="004F7433">
        <w:rPr>
          <w:rFonts w:ascii="Times New Roman" w:eastAsia="Times New Roman" w:hAnsi="Times New Roman" w:cs="Times New Roman"/>
          <w:sz w:val="28"/>
          <w:szCs w:val="28"/>
          <w:lang w:val="el-GR" w:eastAsia="el-GR"/>
        </w:rPr>
        <w:t xml:space="preserve"> και ο ίδιος πέθανε λίγο αργότερα (εν έτει 1918) μέσα σε φρικτούς πόνους στο νοσοκομείο «Ευαγγελισμός»</w:t>
      </w:r>
      <w:r w:rsidRPr="004F7433">
        <w:rPr>
          <w:rFonts w:ascii="Times New Roman" w:eastAsia="Times New Roman" w:hAnsi="Times New Roman" w:cs="Times New Roman"/>
          <w:sz w:val="28"/>
          <w:szCs w:val="28"/>
          <w:vertAlign w:val="superscript"/>
          <w:lang w:val="el-GR" w:eastAsia="el-GR"/>
        </w:rPr>
        <w:footnoteReference w:id="6"/>
      </w:r>
      <w:r w:rsidRPr="004F7433">
        <w:rPr>
          <w:rFonts w:ascii="Times New Roman" w:eastAsia="Times New Roman" w:hAnsi="Times New Roman" w:cs="Times New Roman"/>
          <w:sz w:val="28"/>
          <w:szCs w:val="28"/>
          <w:lang w:val="el-GR" w:eastAsia="el-GR"/>
        </w:rPr>
        <w:t xml:space="preserve">.   </w:t>
      </w:r>
    </w:p>
    <w:p w:rsidR="004F7433" w:rsidRPr="004F7433" w:rsidRDefault="004F7433" w:rsidP="004F7433">
      <w:pPr>
        <w:spacing w:after="0" w:line="360" w:lineRule="auto"/>
        <w:jc w:val="both"/>
        <w:rPr>
          <w:rFonts w:ascii="Times New Roman" w:eastAsia="Times New Roman" w:hAnsi="Times New Roman" w:cs="Times New Roman"/>
          <w:sz w:val="28"/>
          <w:szCs w:val="28"/>
          <w:lang w:val="el-GR" w:eastAsia="el-GR"/>
        </w:rPr>
      </w:pPr>
    </w:p>
    <w:p w:rsidR="004F7433" w:rsidRPr="004F7433" w:rsidRDefault="004F7433" w:rsidP="004F7433">
      <w:pPr>
        <w:spacing w:after="0" w:line="360" w:lineRule="auto"/>
        <w:jc w:val="center"/>
        <w:rPr>
          <w:rFonts w:ascii="Times New Roman" w:eastAsia="Times New Roman" w:hAnsi="Times New Roman" w:cs="Times New Roman"/>
          <w:color w:val="FF0000"/>
          <w:sz w:val="28"/>
          <w:szCs w:val="28"/>
          <w:lang w:val="el-GR" w:eastAsia="el-GR"/>
        </w:rPr>
      </w:pPr>
      <w:r w:rsidRPr="004F7433">
        <w:rPr>
          <w:rFonts w:ascii="Times New Roman" w:eastAsia="Times New Roman" w:hAnsi="Times New Roman" w:cs="Times New Roman"/>
          <w:color w:val="FF0000"/>
          <w:sz w:val="28"/>
          <w:szCs w:val="28"/>
          <w:lang w:val="el-GR" w:eastAsia="el-GR"/>
        </w:rPr>
        <w:t>● ● ●</w:t>
      </w:r>
      <w:r w:rsidRPr="004F7433">
        <w:rPr>
          <w:rFonts w:ascii="Times New Roman" w:eastAsia="Times New Roman" w:hAnsi="Times New Roman" w:cs="Times New Roman"/>
          <w:color w:val="FF0000"/>
          <w:sz w:val="28"/>
          <w:szCs w:val="28"/>
          <w:lang w:eastAsia="el-GR"/>
        </w:rPr>
        <w:t xml:space="preserve"> </w:t>
      </w:r>
      <w:r w:rsidRPr="004F7433">
        <w:rPr>
          <w:rFonts w:ascii="Times New Roman" w:eastAsia="Times New Roman" w:hAnsi="Times New Roman" w:cs="Times New Roman"/>
          <w:color w:val="FF0000"/>
          <w:sz w:val="28"/>
          <w:szCs w:val="28"/>
          <w:lang w:val="el-GR" w:eastAsia="el-GR"/>
        </w:rPr>
        <w:t xml:space="preserve"> </w:t>
      </w:r>
    </w:p>
    <w:p w:rsidR="004F7433" w:rsidRPr="004F7433" w:rsidRDefault="004F7433" w:rsidP="004F7433">
      <w:pPr>
        <w:spacing w:after="0" w:line="360" w:lineRule="auto"/>
        <w:jc w:val="both"/>
        <w:rPr>
          <w:rFonts w:ascii="Times New Roman" w:eastAsia="Times New Roman" w:hAnsi="Times New Roman" w:cs="Times New Roman"/>
          <w:sz w:val="28"/>
          <w:szCs w:val="28"/>
          <w:lang w:val="el-GR" w:eastAsia="el-GR"/>
        </w:rPr>
      </w:pPr>
    </w:p>
    <w:p w:rsidR="004F7433" w:rsidRPr="004F7433" w:rsidRDefault="004F7433" w:rsidP="004F7433">
      <w:pPr>
        <w:spacing w:after="0" w:line="240" w:lineRule="auto"/>
        <w:rPr>
          <w:rFonts w:ascii="Times New Roman" w:eastAsia="Times New Roman" w:hAnsi="Times New Roman" w:cs="Times New Roman"/>
          <w:sz w:val="28"/>
          <w:szCs w:val="28"/>
          <w:lang w:val="el-GR" w:eastAsia="el-GR"/>
        </w:rPr>
      </w:pPr>
    </w:p>
    <w:p w:rsidR="004F7433" w:rsidRPr="004F7433" w:rsidRDefault="004F7433" w:rsidP="004F7433">
      <w:pPr>
        <w:spacing w:after="0" w:line="240" w:lineRule="auto"/>
        <w:rPr>
          <w:rFonts w:ascii="Times New Roman" w:eastAsia="Times New Roman" w:hAnsi="Times New Roman" w:cs="Times New Roman"/>
          <w:sz w:val="28"/>
          <w:szCs w:val="28"/>
          <w:lang w:val="el-GR" w:eastAsia="el-GR"/>
        </w:rPr>
      </w:pPr>
    </w:p>
    <w:p w:rsidR="004F7433" w:rsidRPr="004F7433" w:rsidRDefault="004F7433" w:rsidP="004F7433">
      <w:pPr>
        <w:spacing w:after="0" w:line="240" w:lineRule="auto"/>
        <w:rPr>
          <w:rFonts w:ascii="Times New Roman" w:eastAsia="Times New Roman" w:hAnsi="Times New Roman" w:cs="Times New Roman"/>
          <w:sz w:val="28"/>
          <w:szCs w:val="28"/>
          <w:lang w:val="el-GR" w:eastAsia="el-GR"/>
        </w:rPr>
      </w:pPr>
    </w:p>
    <w:p w:rsidR="00055CF6" w:rsidRDefault="008C55D8" w:rsidP="004F7433">
      <w:pPr>
        <w:jc w:val="both"/>
      </w:pPr>
      <w:bookmarkStart w:id="0" w:name="_GoBack"/>
      <w:bookmarkEnd w:id="0"/>
    </w:p>
    <w:sectPr w:rsidR="00055CF6">
      <w:headerReference w:type="default" r:id="rId7"/>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5D8" w:rsidRDefault="008C55D8" w:rsidP="004F7433">
      <w:pPr>
        <w:spacing w:after="0" w:line="240" w:lineRule="auto"/>
      </w:pPr>
      <w:r>
        <w:separator/>
      </w:r>
    </w:p>
  </w:endnote>
  <w:endnote w:type="continuationSeparator" w:id="0">
    <w:p w:rsidR="008C55D8" w:rsidRDefault="008C55D8" w:rsidP="004F7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56" w:rsidRDefault="008C55D8" w:rsidP="008373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4056" w:rsidRDefault="008C55D8" w:rsidP="00E543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56" w:rsidRDefault="008C55D8" w:rsidP="00E5439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5D8" w:rsidRDefault="008C55D8" w:rsidP="004F7433">
      <w:pPr>
        <w:spacing w:after="0" w:line="240" w:lineRule="auto"/>
      </w:pPr>
      <w:r>
        <w:separator/>
      </w:r>
    </w:p>
  </w:footnote>
  <w:footnote w:type="continuationSeparator" w:id="0">
    <w:p w:rsidR="008C55D8" w:rsidRDefault="008C55D8" w:rsidP="004F7433">
      <w:pPr>
        <w:spacing w:after="0" w:line="240" w:lineRule="auto"/>
      </w:pPr>
      <w:r>
        <w:continuationSeparator/>
      </w:r>
    </w:p>
  </w:footnote>
  <w:footnote w:id="1">
    <w:p w:rsidR="004F7433" w:rsidRDefault="004F7433" w:rsidP="004F7433">
      <w:pPr>
        <w:pStyle w:val="FootnoteText"/>
      </w:pPr>
      <w:r>
        <w:rPr>
          <w:rStyle w:val="FootnoteReference"/>
        </w:rPr>
        <w:footnoteRef/>
      </w:r>
      <w:r>
        <w:t xml:space="preserve"> </w:t>
      </w:r>
      <w:r>
        <w:rPr>
          <w:rFonts w:ascii="Book Antiqua" w:hAnsi="Book Antiqua"/>
        </w:rPr>
        <w:t>Σ. Χ ο ν δ ρ ό π ο υ λ ο ς,  όπ.π., σελ. 329-331.</w:t>
      </w:r>
    </w:p>
  </w:footnote>
  <w:footnote w:id="2">
    <w:p w:rsidR="004F7433" w:rsidRDefault="004F7433" w:rsidP="004F7433">
      <w:pPr>
        <w:pStyle w:val="FootnoteText"/>
        <w:jc w:val="both"/>
        <w:rPr>
          <w:rFonts w:ascii="Book Antiqua" w:hAnsi="Book Antiqua"/>
        </w:rPr>
      </w:pPr>
      <w:r>
        <w:rPr>
          <w:rStyle w:val="FootnoteReference"/>
          <w:rFonts w:ascii="Book Antiqua" w:hAnsi="Book Antiqua"/>
        </w:rPr>
        <w:footnoteRef/>
      </w:r>
      <w:r>
        <w:rPr>
          <w:rFonts w:ascii="Book Antiqua" w:hAnsi="Book Antiqua"/>
        </w:rPr>
        <w:t xml:space="preserve"> </w:t>
      </w:r>
      <w:r>
        <w:rPr>
          <w:rFonts w:ascii="Book Antiqua" w:hAnsi="Book Antiqua"/>
        </w:rPr>
        <w:t xml:space="preserve">Εν </w:t>
      </w:r>
      <w:r>
        <w:rPr>
          <w:rFonts w:ascii="Book Antiqua" w:hAnsi="Book Antiqua"/>
        </w:rPr>
        <w:t>είδει μιας προκαταρκτικής εξέτασης, ο θεσμός  της οποίας δεν ίσχυε πάντως τότε, βλ. Α. Μ π ο υ ρ ό π ο υ λ ο, Ερμηνεία του Κώδικος Ποινικής Δικονομίας, κατ’ άρθρον, 2</w:t>
      </w:r>
      <w:r>
        <w:rPr>
          <w:rFonts w:ascii="Book Antiqua" w:hAnsi="Book Antiqua"/>
          <w:vertAlign w:val="superscript"/>
        </w:rPr>
        <w:t>η</w:t>
      </w:r>
      <w:r>
        <w:rPr>
          <w:rFonts w:ascii="Book Antiqua" w:hAnsi="Book Antiqua"/>
        </w:rPr>
        <w:t xml:space="preserve"> έκδ., τόμ. Α΄, 1957, υπ’ άρθρο 31, σελ. 49, ο οποίος αναφέρει ότι το δικαίωμα το εισαγγελέως να ενεργεί προκαταρκτική εξέταση εισήχθη δια του άρθρου 3 α.ν. 160/1945.</w:t>
      </w:r>
    </w:p>
  </w:footnote>
  <w:footnote w:id="3">
    <w:p w:rsidR="004F7433" w:rsidRDefault="004F7433" w:rsidP="004F7433">
      <w:pPr>
        <w:pStyle w:val="FootnoteText"/>
      </w:pPr>
      <w:r>
        <w:rPr>
          <w:rStyle w:val="FootnoteReference"/>
        </w:rPr>
        <w:footnoteRef/>
      </w:r>
      <w:r>
        <w:t xml:space="preserve"> </w:t>
      </w:r>
      <w:r>
        <w:rPr>
          <w:rFonts w:ascii="Book Antiqua" w:hAnsi="Book Antiqua"/>
        </w:rPr>
        <w:t xml:space="preserve">Σ. Δ η μ η τ ρ α κ ό π ο υ λ ο ς,   όπ.π.,  σελ. 279. </w:t>
      </w:r>
    </w:p>
  </w:footnote>
  <w:footnote w:id="4">
    <w:p w:rsidR="004F7433" w:rsidRDefault="004F7433" w:rsidP="004F7433">
      <w:pPr>
        <w:pStyle w:val="FootnoteText"/>
        <w:rPr>
          <w:rFonts w:ascii="Book Antiqua" w:hAnsi="Book Antiqua"/>
        </w:rPr>
      </w:pPr>
      <w:r>
        <w:rPr>
          <w:rStyle w:val="FootnoteReference"/>
          <w:rFonts w:ascii="Book Antiqua" w:hAnsi="Book Antiqua"/>
        </w:rPr>
        <w:footnoteRef/>
      </w:r>
      <w:r>
        <w:rPr>
          <w:rFonts w:ascii="Book Antiqua" w:hAnsi="Book Antiqua"/>
        </w:rPr>
        <w:t xml:space="preserve"> </w:t>
      </w:r>
      <w:r>
        <w:rPr>
          <w:rFonts w:ascii="Book Antiqua" w:hAnsi="Book Antiqua"/>
        </w:rPr>
        <w:t xml:space="preserve">Τον </w:t>
      </w:r>
      <w:r>
        <w:rPr>
          <w:rFonts w:ascii="Book Antiqua" w:hAnsi="Book Antiqua"/>
        </w:rPr>
        <w:t xml:space="preserve">μετέπειτα Οικουμενικό Πατριάρχη.  </w:t>
      </w:r>
    </w:p>
  </w:footnote>
  <w:footnote w:id="5">
    <w:p w:rsidR="004F7433" w:rsidRDefault="004F7433" w:rsidP="004F7433">
      <w:pPr>
        <w:pStyle w:val="FootnoteText"/>
      </w:pPr>
      <w:r>
        <w:rPr>
          <w:rStyle w:val="FootnoteReference"/>
        </w:rPr>
        <w:footnoteRef/>
      </w:r>
      <w:r>
        <w:t xml:space="preserve"> </w:t>
      </w:r>
      <w:r>
        <w:rPr>
          <w:rFonts w:ascii="Book Antiqua" w:hAnsi="Book Antiqua"/>
        </w:rPr>
        <w:t>Σ. Δ η μ η τ ρ α κ ό π ο υ λ ο ς,   όπ.π.,  σελ. 280.</w:t>
      </w:r>
    </w:p>
  </w:footnote>
  <w:footnote w:id="6">
    <w:p w:rsidR="004F7433" w:rsidRDefault="004F7433" w:rsidP="004F7433">
      <w:pPr>
        <w:pStyle w:val="FootnoteText"/>
      </w:pPr>
      <w:r>
        <w:rPr>
          <w:rStyle w:val="FootnoteReference"/>
          <w:rFonts w:ascii="Book Antiqua" w:hAnsi="Book Antiqua"/>
        </w:rPr>
        <w:footnoteRef/>
      </w:r>
      <w:r>
        <w:rPr>
          <w:rFonts w:ascii="Book Antiqua" w:hAnsi="Book Antiqua"/>
        </w:rPr>
        <w:t xml:space="preserve"> </w:t>
      </w:r>
      <w:r>
        <w:rPr>
          <w:rFonts w:ascii="Book Antiqua" w:hAnsi="Book Antiqua"/>
        </w:rPr>
        <w:t>Έτσι,</w:t>
      </w:r>
      <w:r>
        <w:t xml:space="preserve"> </w:t>
      </w:r>
      <w:r>
        <w:rPr>
          <w:rFonts w:ascii="Book Antiqua" w:hAnsi="Book Antiqua"/>
        </w:rPr>
        <w:t>Σ. Χ ο ν δ ρ ό π ο υ λ ο ς,  όπ.π., σελ. 339.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C0" w:rsidRDefault="008C55D8">
    <w:pPr>
      <w:pStyle w:val="Header"/>
      <w:jc w:val="center"/>
    </w:pPr>
    <w:r>
      <w:fldChar w:fldCharType="begin"/>
    </w:r>
    <w:r>
      <w:instrText xml:space="preserve"> PAGE   \* MERGEFORMAT </w:instrText>
    </w:r>
    <w:r>
      <w:fldChar w:fldCharType="separate"/>
    </w:r>
    <w:r w:rsidR="004F7433">
      <w:rPr>
        <w:noProof/>
      </w:rPr>
      <w:t>1</w:t>
    </w:r>
    <w:r>
      <w:rPr>
        <w:noProof/>
      </w:rPr>
      <w:fldChar w:fldCharType="end"/>
    </w:r>
  </w:p>
  <w:p w:rsidR="007B0BC0" w:rsidRDefault="008C55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433"/>
    <w:rsid w:val="004F7433"/>
    <w:rsid w:val="0077405B"/>
    <w:rsid w:val="008C55D8"/>
    <w:rsid w:val="00B2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F7433"/>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F7433"/>
  </w:style>
  <w:style w:type="paragraph" w:styleId="Header">
    <w:name w:val="header"/>
    <w:basedOn w:val="Normal"/>
    <w:link w:val="HeaderChar"/>
    <w:uiPriority w:val="99"/>
    <w:semiHidden/>
    <w:unhideWhenUsed/>
    <w:rsid w:val="004F743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F7433"/>
  </w:style>
  <w:style w:type="character" w:styleId="PageNumber">
    <w:name w:val="page number"/>
    <w:basedOn w:val="DefaultParagraphFont"/>
    <w:rsid w:val="004F7433"/>
  </w:style>
  <w:style w:type="paragraph" w:styleId="FootnoteText">
    <w:name w:val="footnote text"/>
    <w:basedOn w:val="Normal"/>
    <w:link w:val="FootnoteTextChar"/>
    <w:rsid w:val="004F7433"/>
    <w:pPr>
      <w:spacing w:after="0" w:line="240" w:lineRule="auto"/>
    </w:pPr>
    <w:rPr>
      <w:rFonts w:ascii="Times New Roman" w:eastAsia="Times New Roman" w:hAnsi="Times New Roman" w:cs="Times New Roman"/>
      <w:sz w:val="20"/>
      <w:szCs w:val="20"/>
      <w:lang w:val="el-GR" w:eastAsia="el-GR"/>
    </w:rPr>
  </w:style>
  <w:style w:type="character" w:customStyle="1" w:styleId="FootnoteTextChar">
    <w:name w:val="Footnote Text Char"/>
    <w:basedOn w:val="DefaultParagraphFont"/>
    <w:link w:val="FootnoteText"/>
    <w:rsid w:val="004F7433"/>
    <w:rPr>
      <w:rFonts w:ascii="Times New Roman" w:eastAsia="Times New Roman" w:hAnsi="Times New Roman" w:cs="Times New Roman"/>
      <w:sz w:val="20"/>
      <w:szCs w:val="20"/>
      <w:lang w:val="el-GR" w:eastAsia="el-GR"/>
    </w:rPr>
  </w:style>
  <w:style w:type="character" w:styleId="FootnoteReference">
    <w:name w:val="footnote reference"/>
    <w:rsid w:val="004F74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F7433"/>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F7433"/>
  </w:style>
  <w:style w:type="paragraph" w:styleId="Header">
    <w:name w:val="header"/>
    <w:basedOn w:val="Normal"/>
    <w:link w:val="HeaderChar"/>
    <w:uiPriority w:val="99"/>
    <w:semiHidden/>
    <w:unhideWhenUsed/>
    <w:rsid w:val="004F743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F7433"/>
  </w:style>
  <w:style w:type="character" w:styleId="PageNumber">
    <w:name w:val="page number"/>
    <w:basedOn w:val="DefaultParagraphFont"/>
    <w:rsid w:val="004F7433"/>
  </w:style>
  <w:style w:type="paragraph" w:styleId="FootnoteText">
    <w:name w:val="footnote text"/>
    <w:basedOn w:val="Normal"/>
    <w:link w:val="FootnoteTextChar"/>
    <w:rsid w:val="004F7433"/>
    <w:pPr>
      <w:spacing w:after="0" w:line="240" w:lineRule="auto"/>
    </w:pPr>
    <w:rPr>
      <w:rFonts w:ascii="Times New Roman" w:eastAsia="Times New Roman" w:hAnsi="Times New Roman" w:cs="Times New Roman"/>
      <w:sz w:val="20"/>
      <w:szCs w:val="20"/>
      <w:lang w:val="el-GR" w:eastAsia="el-GR"/>
    </w:rPr>
  </w:style>
  <w:style w:type="character" w:customStyle="1" w:styleId="FootnoteTextChar">
    <w:name w:val="Footnote Text Char"/>
    <w:basedOn w:val="DefaultParagraphFont"/>
    <w:link w:val="FootnoteText"/>
    <w:rsid w:val="004F7433"/>
    <w:rPr>
      <w:rFonts w:ascii="Times New Roman" w:eastAsia="Times New Roman" w:hAnsi="Times New Roman" w:cs="Times New Roman"/>
      <w:sz w:val="20"/>
      <w:szCs w:val="20"/>
      <w:lang w:val="el-GR" w:eastAsia="el-GR"/>
    </w:rPr>
  </w:style>
  <w:style w:type="character" w:styleId="FootnoteReference">
    <w:name w:val="footnote reference"/>
    <w:rsid w:val="004F74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dc:creator>
  <cp:lastModifiedBy>Vasilis</cp:lastModifiedBy>
  <cp:revision>1</cp:revision>
  <dcterms:created xsi:type="dcterms:W3CDTF">2018-04-09T17:32:00Z</dcterms:created>
  <dcterms:modified xsi:type="dcterms:W3CDTF">2018-04-09T17:32:00Z</dcterms:modified>
</cp:coreProperties>
</file>